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E0" w:rsidRPr="002A62BE" w:rsidRDefault="00D318E0" w:rsidP="002A62BE">
      <w:pPr>
        <w:jc w:val="center"/>
        <w:rPr>
          <w:b/>
          <w:sz w:val="28"/>
        </w:rPr>
      </w:pPr>
      <w:r w:rsidRPr="002A62BE">
        <w:rPr>
          <w:rFonts w:hint="eastAsia"/>
          <w:b/>
          <w:sz w:val="28"/>
        </w:rPr>
        <w:t>海南外国语职业学院“教师资格证面试考场设备采购”项目采购清单报价表</w:t>
      </w:r>
    </w:p>
    <w:tbl>
      <w:tblPr>
        <w:tblStyle w:val="a3"/>
        <w:tblpPr w:leftFromText="180" w:rightFromText="180" w:vertAnchor="text" w:horzAnchor="margin" w:tblpXSpec="center" w:tblpY="252"/>
        <w:tblW w:w="0" w:type="auto"/>
        <w:tblLayout w:type="fixed"/>
        <w:tblLook w:val="04A0" w:firstRow="1" w:lastRow="0" w:firstColumn="1" w:lastColumn="0" w:noHBand="0" w:noVBand="1"/>
      </w:tblPr>
      <w:tblGrid>
        <w:gridCol w:w="1350"/>
        <w:gridCol w:w="772"/>
        <w:gridCol w:w="850"/>
        <w:gridCol w:w="928"/>
        <w:gridCol w:w="1093"/>
        <w:gridCol w:w="795"/>
        <w:gridCol w:w="8716"/>
      </w:tblGrid>
      <w:tr w:rsidR="00D318E0">
        <w:trPr>
          <w:trHeight w:val="389"/>
        </w:trPr>
        <w:tc>
          <w:tcPr>
            <w:tcW w:w="1350" w:type="dxa"/>
          </w:tcPr>
          <w:p w:rsidR="00D318E0" w:rsidRDefault="00D318E0">
            <w:pPr>
              <w:spacing w:line="40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公司名称</w:t>
            </w:r>
          </w:p>
        </w:tc>
        <w:tc>
          <w:tcPr>
            <w:tcW w:w="13154" w:type="dxa"/>
            <w:gridSpan w:val="6"/>
          </w:tcPr>
          <w:p w:rsidR="00D318E0" w:rsidRDefault="00D318E0">
            <w:pPr>
              <w:spacing w:line="400" w:lineRule="exact"/>
              <w:jc w:val="center"/>
              <w:rPr>
                <w:rFonts w:ascii="宋体" w:eastAsia="宋体" w:hAnsi="宋体" w:cs="宋体"/>
                <w:b/>
                <w:color w:val="000000" w:themeColor="text1"/>
                <w:sz w:val="28"/>
                <w:szCs w:val="28"/>
              </w:rPr>
            </w:pPr>
          </w:p>
        </w:tc>
      </w:tr>
      <w:tr w:rsidR="00D318E0">
        <w:trPr>
          <w:trHeight w:val="373"/>
        </w:trPr>
        <w:tc>
          <w:tcPr>
            <w:tcW w:w="1350" w:type="dxa"/>
          </w:tcPr>
          <w:p w:rsidR="00D318E0" w:rsidRDefault="00D318E0">
            <w:pPr>
              <w:spacing w:line="40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货物名称</w:t>
            </w:r>
          </w:p>
        </w:tc>
        <w:tc>
          <w:tcPr>
            <w:tcW w:w="13154" w:type="dxa"/>
            <w:gridSpan w:val="6"/>
          </w:tcPr>
          <w:p w:rsidR="00D318E0" w:rsidRDefault="00D318E0">
            <w:pPr>
              <w:spacing w:line="40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详细参数及要求</w:t>
            </w:r>
          </w:p>
        </w:tc>
      </w:tr>
      <w:tr w:rsidR="00D318E0" w:rsidTr="00597629">
        <w:trPr>
          <w:trHeight w:val="582"/>
        </w:trPr>
        <w:tc>
          <w:tcPr>
            <w:tcW w:w="1350" w:type="dxa"/>
            <w:vMerge w:val="restart"/>
            <w:vAlign w:val="center"/>
          </w:tcPr>
          <w:p w:rsidR="00D318E0" w:rsidRDefault="00D318E0">
            <w:pPr>
              <w:spacing w:line="40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教师资格证面试考场设备采购</w:t>
            </w:r>
          </w:p>
        </w:tc>
        <w:tc>
          <w:tcPr>
            <w:tcW w:w="772" w:type="dxa"/>
            <w:vAlign w:val="center"/>
          </w:tcPr>
          <w:p w:rsidR="00D318E0" w:rsidRPr="00597629" w:rsidRDefault="00D318E0" w:rsidP="00597629">
            <w:pPr>
              <w:spacing w:line="400" w:lineRule="exact"/>
              <w:rPr>
                <w:rFonts w:ascii="宋体" w:eastAsia="宋体" w:hAnsi="宋体" w:cs="宋体"/>
                <w:color w:val="000000" w:themeColor="text1"/>
                <w:sz w:val="24"/>
                <w:szCs w:val="28"/>
              </w:rPr>
            </w:pPr>
            <w:r w:rsidRPr="00597629">
              <w:rPr>
                <w:rFonts w:ascii="宋体" w:eastAsia="宋体" w:hAnsi="宋体" w:cs="宋体" w:hint="eastAsia"/>
                <w:color w:val="000000" w:themeColor="text1"/>
                <w:sz w:val="24"/>
                <w:szCs w:val="28"/>
              </w:rPr>
              <w:t>序号</w:t>
            </w:r>
          </w:p>
        </w:tc>
        <w:tc>
          <w:tcPr>
            <w:tcW w:w="850" w:type="dxa"/>
            <w:vAlign w:val="center"/>
          </w:tcPr>
          <w:p w:rsidR="00D318E0" w:rsidRPr="00597629" w:rsidRDefault="00D318E0">
            <w:pPr>
              <w:spacing w:line="400" w:lineRule="exact"/>
              <w:rPr>
                <w:rFonts w:ascii="宋体" w:eastAsia="宋体" w:hAnsi="宋体" w:cs="宋体"/>
                <w:color w:val="000000" w:themeColor="text1"/>
                <w:sz w:val="24"/>
                <w:szCs w:val="28"/>
              </w:rPr>
            </w:pPr>
            <w:r w:rsidRPr="00597629">
              <w:rPr>
                <w:rFonts w:ascii="宋体" w:eastAsia="宋体" w:hAnsi="宋体" w:cs="宋体" w:hint="eastAsia"/>
                <w:color w:val="000000" w:themeColor="text1"/>
                <w:sz w:val="24"/>
                <w:szCs w:val="28"/>
              </w:rPr>
              <w:t>名称</w:t>
            </w:r>
          </w:p>
        </w:tc>
        <w:tc>
          <w:tcPr>
            <w:tcW w:w="928" w:type="dxa"/>
            <w:vAlign w:val="center"/>
          </w:tcPr>
          <w:p w:rsidR="00D318E0" w:rsidRPr="00597629" w:rsidRDefault="00D318E0">
            <w:pPr>
              <w:spacing w:line="400" w:lineRule="exact"/>
              <w:rPr>
                <w:rFonts w:ascii="宋体" w:eastAsia="宋体" w:hAnsi="宋体" w:cs="宋体"/>
                <w:color w:val="000000" w:themeColor="text1"/>
                <w:sz w:val="24"/>
                <w:szCs w:val="28"/>
              </w:rPr>
            </w:pPr>
            <w:r w:rsidRPr="00597629">
              <w:rPr>
                <w:rFonts w:ascii="宋体" w:eastAsia="宋体" w:hAnsi="宋体" w:cs="宋体" w:hint="eastAsia"/>
                <w:color w:val="000000" w:themeColor="text1"/>
                <w:sz w:val="24"/>
                <w:szCs w:val="28"/>
              </w:rPr>
              <w:t>数量</w:t>
            </w:r>
          </w:p>
        </w:tc>
        <w:tc>
          <w:tcPr>
            <w:tcW w:w="1093" w:type="dxa"/>
            <w:vAlign w:val="center"/>
          </w:tcPr>
          <w:p w:rsidR="00D318E0" w:rsidRPr="00597629" w:rsidRDefault="00D318E0">
            <w:pPr>
              <w:spacing w:line="400" w:lineRule="exact"/>
              <w:rPr>
                <w:rFonts w:ascii="宋体" w:eastAsia="宋体" w:hAnsi="宋体" w:cs="宋体"/>
                <w:color w:val="000000" w:themeColor="text1"/>
                <w:sz w:val="24"/>
                <w:szCs w:val="28"/>
              </w:rPr>
            </w:pPr>
            <w:r w:rsidRPr="00597629">
              <w:rPr>
                <w:rFonts w:ascii="宋体" w:eastAsia="宋体" w:hAnsi="宋体" w:cs="宋体" w:hint="eastAsia"/>
                <w:color w:val="000000" w:themeColor="text1"/>
                <w:sz w:val="24"/>
                <w:szCs w:val="28"/>
              </w:rPr>
              <w:t>单价</w:t>
            </w:r>
          </w:p>
        </w:tc>
        <w:tc>
          <w:tcPr>
            <w:tcW w:w="795" w:type="dxa"/>
            <w:vAlign w:val="center"/>
          </w:tcPr>
          <w:p w:rsidR="00D318E0" w:rsidRPr="00597629" w:rsidRDefault="00D318E0">
            <w:pPr>
              <w:spacing w:line="400" w:lineRule="exact"/>
              <w:rPr>
                <w:rFonts w:ascii="宋体" w:eastAsia="宋体" w:hAnsi="宋体" w:cs="宋体"/>
                <w:color w:val="000000" w:themeColor="text1"/>
                <w:sz w:val="24"/>
                <w:szCs w:val="28"/>
              </w:rPr>
            </w:pPr>
            <w:r w:rsidRPr="00597629">
              <w:rPr>
                <w:rFonts w:ascii="宋体" w:eastAsia="宋体" w:hAnsi="宋体" w:cs="宋体" w:hint="eastAsia"/>
                <w:color w:val="000000" w:themeColor="text1"/>
                <w:sz w:val="24"/>
                <w:szCs w:val="28"/>
              </w:rPr>
              <w:t>小计</w:t>
            </w:r>
          </w:p>
        </w:tc>
        <w:tc>
          <w:tcPr>
            <w:tcW w:w="8716" w:type="dxa"/>
            <w:vAlign w:val="center"/>
          </w:tcPr>
          <w:p w:rsidR="00D318E0" w:rsidRPr="00597629" w:rsidRDefault="00D318E0" w:rsidP="00325955">
            <w:pPr>
              <w:spacing w:line="400" w:lineRule="exact"/>
              <w:jc w:val="center"/>
              <w:rPr>
                <w:rFonts w:ascii="宋体" w:eastAsia="宋体" w:hAnsi="宋体" w:cs="宋体"/>
                <w:color w:val="000000" w:themeColor="text1"/>
                <w:sz w:val="24"/>
                <w:szCs w:val="28"/>
              </w:rPr>
            </w:pPr>
            <w:bookmarkStart w:id="0" w:name="_GoBack"/>
            <w:bookmarkEnd w:id="0"/>
            <w:r w:rsidRPr="00597629">
              <w:rPr>
                <w:rFonts w:ascii="宋体" w:eastAsia="宋体" w:hAnsi="宋体" w:cs="宋体" w:hint="eastAsia"/>
                <w:color w:val="000000" w:themeColor="text1"/>
                <w:sz w:val="24"/>
                <w:szCs w:val="28"/>
              </w:rPr>
              <w:t>详细参数及要求</w:t>
            </w:r>
          </w:p>
        </w:tc>
      </w:tr>
      <w:tr w:rsidR="00D318E0" w:rsidTr="00597629">
        <w:trPr>
          <w:trHeight w:val="288"/>
        </w:trPr>
        <w:tc>
          <w:tcPr>
            <w:tcW w:w="1350" w:type="dxa"/>
            <w:vMerge/>
            <w:vAlign w:val="center"/>
          </w:tcPr>
          <w:p w:rsidR="00D318E0" w:rsidRDefault="00D318E0">
            <w:pPr>
              <w:spacing w:line="400" w:lineRule="exact"/>
              <w:jc w:val="center"/>
              <w:rPr>
                <w:rFonts w:ascii="宋体" w:eastAsia="宋体" w:hAnsi="宋体" w:cs="宋体"/>
                <w:b/>
                <w:color w:val="000000" w:themeColor="text1"/>
                <w:sz w:val="28"/>
                <w:szCs w:val="28"/>
              </w:rPr>
            </w:pPr>
          </w:p>
        </w:tc>
        <w:tc>
          <w:tcPr>
            <w:tcW w:w="772"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1</w:t>
            </w:r>
          </w:p>
        </w:tc>
        <w:tc>
          <w:tcPr>
            <w:tcW w:w="850"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笔记本电脑</w:t>
            </w:r>
          </w:p>
        </w:tc>
        <w:tc>
          <w:tcPr>
            <w:tcW w:w="928" w:type="dxa"/>
            <w:vAlign w:val="center"/>
          </w:tcPr>
          <w:p w:rsidR="00D318E0" w:rsidRDefault="00D318E0" w:rsidP="001629B1">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3</w:t>
            </w:r>
            <w:r>
              <w:rPr>
                <w:rFonts w:ascii="宋体" w:eastAsia="宋体" w:hAnsi="宋体" w:cs="宋体"/>
                <w:b/>
                <w:color w:val="000000" w:themeColor="text1"/>
                <w:sz w:val="22"/>
              </w:rPr>
              <w:t>5</w:t>
            </w:r>
            <w:r>
              <w:rPr>
                <w:rFonts w:ascii="宋体" w:eastAsia="宋体" w:hAnsi="宋体" w:cs="宋体" w:hint="eastAsia"/>
                <w:b/>
                <w:color w:val="000000" w:themeColor="text1"/>
                <w:sz w:val="22"/>
              </w:rPr>
              <w:t>台</w:t>
            </w:r>
          </w:p>
        </w:tc>
        <w:tc>
          <w:tcPr>
            <w:tcW w:w="1093" w:type="dxa"/>
            <w:vAlign w:val="center"/>
          </w:tcPr>
          <w:p w:rsidR="00D318E0" w:rsidRDefault="00D318E0">
            <w:pPr>
              <w:spacing w:line="400" w:lineRule="exact"/>
              <w:jc w:val="center"/>
              <w:rPr>
                <w:rFonts w:ascii="宋体" w:eastAsia="宋体" w:hAnsi="宋体" w:cs="宋体"/>
                <w:b/>
                <w:color w:val="000000" w:themeColor="text1"/>
                <w:sz w:val="22"/>
              </w:rPr>
            </w:pPr>
          </w:p>
        </w:tc>
        <w:tc>
          <w:tcPr>
            <w:tcW w:w="795" w:type="dxa"/>
            <w:vAlign w:val="center"/>
          </w:tcPr>
          <w:p w:rsidR="00D318E0" w:rsidRDefault="00D318E0">
            <w:pPr>
              <w:spacing w:line="400" w:lineRule="exact"/>
              <w:jc w:val="center"/>
              <w:rPr>
                <w:rFonts w:ascii="宋体" w:eastAsia="宋体" w:hAnsi="宋体" w:cs="宋体"/>
                <w:b/>
                <w:color w:val="000000" w:themeColor="text1"/>
                <w:sz w:val="22"/>
              </w:rPr>
            </w:pPr>
          </w:p>
        </w:tc>
        <w:tc>
          <w:tcPr>
            <w:tcW w:w="8716" w:type="dxa"/>
            <w:vAlign w:val="center"/>
          </w:tcPr>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≥Intel I5-1135G7 处理器；</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≥16G DDR4 内存</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 xml:space="preserve">≥256G M.2 </w:t>
            </w:r>
            <w:proofErr w:type="spellStart"/>
            <w:r w:rsidRPr="00A0104D">
              <w:rPr>
                <w:rFonts w:ascii="宋体" w:eastAsia="宋体" w:hAnsi="宋体" w:cs="宋体" w:hint="eastAsia"/>
                <w:color w:val="000000" w:themeColor="text1"/>
                <w:szCs w:val="21"/>
              </w:rPr>
              <w:t>PCIe</w:t>
            </w:r>
            <w:proofErr w:type="spellEnd"/>
            <w:r w:rsidRPr="00A0104D">
              <w:rPr>
                <w:rFonts w:ascii="宋体" w:eastAsia="宋体" w:hAnsi="宋体" w:cs="宋体" w:hint="eastAsia"/>
                <w:color w:val="000000" w:themeColor="text1"/>
                <w:szCs w:val="21"/>
              </w:rPr>
              <w:t xml:space="preserve"> NVME SSD硬盘  </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14</w:t>
            </w:r>
            <w:proofErr w:type="gramStart"/>
            <w:r w:rsidRPr="00A0104D">
              <w:rPr>
                <w:rFonts w:ascii="宋体" w:eastAsia="宋体" w:hAnsi="宋体" w:cs="宋体" w:hint="eastAsia"/>
                <w:color w:val="000000" w:themeColor="text1"/>
                <w:szCs w:val="21"/>
              </w:rPr>
              <w:t>”</w:t>
            </w:r>
            <w:proofErr w:type="gramEnd"/>
            <w:r w:rsidRPr="00A0104D">
              <w:rPr>
                <w:rFonts w:ascii="宋体" w:eastAsia="宋体" w:hAnsi="宋体" w:cs="宋体" w:hint="eastAsia"/>
                <w:color w:val="000000" w:themeColor="text1"/>
                <w:szCs w:val="21"/>
              </w:rPr>
              <w:t xml:space="preserve"> </w:t>
            </w:r>
            <w:proofErr w:type="gramStart"/>
            <w:r w:rsidRPr="00A0104D">
              <w:rPr>
                <w:rFonts w:ascii="宋体" w:eastAsia="宋体" w:hAnsi="宋体" w:cs="宋体" w:hint="eastAsia"/>
                <w:color w:val="000000" w:themeColor="text1"/>
                <w:szCs w:val="21"/>
              </w:rPr>
              <w:t>全高清防眩光</w:t>
            </w:r>
            <w:proofErr w:type="gramEnd"/>
            <w:r w:rsidRPr="00A0104D">
              <w:rPr>
                <w:rFonts w:ascii="宋体" w:eastAsia="宋体" w:hAnsi="宋体" w:cs="宋体" w:hint="eastAsia"/>
                <w:color w:val="000000" w:themeColor="text1"/>
                <w:szCs w:val="21"/>
              </w:rPr>
              <w:t>IPS LED</w:t>
            </w:r>
            <w:proofErr w:type="gramStart"/>
            <w:r w:rsidRPr="00A0104D">
              <w:rPr>
                <w:rFonts w:ascii="宋体" w:eastAsia="宋体" w:hAnsi="宋体" w:cs="宋体" w:hint="eastAsia"/>
                <w:color w:val="000000" w:themeColor="text1"/>
                <w:szCs w:val="21"/>
              </w:rPr>
              <w:t>窄</w:t>
            </w:r>
            <w:proofErr w:type="gramEnd"/>
            <w:r w:rsidRPr="00A0104D">
              <w:rPr>
                <w:rFonts w:ascii="宋体" w:eastAsia="宋体" w:hAnsi="宋体" w:cs="宋体" w:hint="eastAsia"/>
                <w:color w:val="000000" w:themeColor="text1"/>
                <w:szCs w:val="21"/>
              </w:rPr>
              <w:t>边框显示屏（1920x1080） 100sRGB， 配置合金转轴，屏幕可180度平放</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集成显卡</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配置 802.11AX无线网卡（</w:t>
            </w:r>
            <w:proofErr w:type="gramStart"/>
            <w:r w:rsidRPr="00A0104D">
              <w:rPr>
                <w:rFonts w:ascii="宋体" w:eastAsia="宋体" w:hAnsi="宋体" w:cs="宋体" w:hint="eastAsia"/>
                <w:color w:val="000000" w:themeColor="text1"/>
                <w:szCs w:val="21"/>
              </w:rPr>
              <w:t>集成蓝牙功能</w:t>
            </w:r>
            <w:proofErr w:type="gramEnd"/>
            <w:r w:rsidRPr="00A0104D">
              <w:rPr>
                <w:rFonts w:ascii="宋体" w:eastAsia="宋体" w:hAnsi="宋体" w:cs="宋体" w:hint="eastAsia"/>
                <w:color w:val="000000" w:themeColor="text1"/>
                <w:szCs w:val="21"/>
              </w:rPr>
              <w:t>）</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防泼溅背光键盘</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多点触控触摸板</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720P高清摄像头 ，支持物理防窥功能</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指纹识别器</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Pr>
                <w:rFonts w:ascii="宋体" w:eastAsia="宋体" w:hAnsi="宋体" w:cs="宋体" w:hint="eastAsia"/>
                <w:color w:val="000000" w:themeColor="text1"/>
                <w:szCs w:val="21"/>
              </w:rPr>
              <w:t>接口</w:t>
            </w:r>
            <w:r>
              <w:rPr>
                <w:rFonts w:ascii="宋体" w:eastAsia="宋体" w:hAnsi="宋体" w:cs="宋体"/>
                <w:color w:val="000000" w:themeColor="text1"/>
                <w:szCs w:val="21"/>
              </w:rPr>
              <w:t>：</w:t>
            </w:r>
            <w:r>
              <w:rPr>
                <w:rFonts w:ascii="宋体" w:eastAsia="宋体" w:hAnsi="宋体" w:cs="宋体" w:hint="eastAsia"/>
                <w:color w:val="000000" w:themeColor="text1"/>
                <w:szCs w:val="21"/>
              </w:rPr>
              <w:t>至少提供</w:t>
            </w:r>
            <w:r w:rsidRPr="00A0104D">
              <w:rPr>
                <w:rFonts w:ascii="宋体" w:eastAsia="宋体" w:hAnsi="宋体" w:cs="宋体" w:hint="eastAsia"/>
                <w:color w:val="000000" w:themeColor="text1"/>
                <w:szCs w:val="21"/>
              </w:rPr>
              <w:t>2个USB 3.2接口</w:t>
            </w:r>
            <w:r>
              <w:rPr>
                <w:rFonts w:ascii="宋体" w:eastAsia="宋体" w:hAnsi="宋体" w:cs="宋体" w:hint="eastAsia"/>
                <w:color w:val="000000" w:themeColor="text1"/>
                <w:szCs w:val="21"/>
              </w:rPr>
              <w:t>、</w:t>
            </w:r>
            <w:r w:rsidRPr="00A0104D">
              <w:rPr>
                <w:rFonts w:ascii="宋体" w:eastAsia="宋体" w:hAnsi="宋体" w:cs="宋体" w:hint="eastAsia"/>
                <w:color w:val="000000" w:themeColor="text1"/>
                <w:szCs w:val="21"/>
              </w:rPr>
              <w:t>1个type-C接口</w:t>
            </w:r>
            <w:r>
              <w:rPr>
                <w:rFonts w:ascii="宋体" w:eastAsia="宋体" w:hAnsi="宋体" w:cs="宋体" w:hint="eastAsia"/>
                <w:color w:val="000000" w:themeColor="text1"/>
                <w:szCs w:val="21"/>
              </w:rPr>
              <w:t>、</w:t>
            </w:r>
            <w:r w:rsidRPr="00A0104D">
              <w:rPr>
                <w:rFonts w:ascii="宋体" w:eastAsia="宋体" w:hAnsi="宋体" w:cs="宋体" w:hint="eastAsia"/>
                <w:color w:val="000000" w:themeColor="text1"/>
                <w:szCs w:val="21"/>
              </w:rPr>
              <w:t>HDMI接口、</w:t>
            </w:r>
            <w:proofErr w:type="gramStart"/>
            <w:r w:rsidRPr="00A0104D">
              <w:rPr>
                <w:rFonts w:ascii="宋体" w:eastAsia="宋体" w:hAnsi="宋体" w:cs="宋体" w:hint="eastAsia"/>
                <w:color w:val="000000" w:themeColor="text1"/>
                <w:szCs w:val="21"/>
              </w:rPr>
              <w:t>耳麦二</w:t>
            </w:r>
            <w:proofErr w:type="gramEnd"/>
            <w:r w:rsidRPr="00A0104D">
              <w:rPr>
                <w:rFonts w:ascii="宋体" w:eastAsia="宋体" w:hAnsi="宋体" w:cs="宋体" w:hint="eastAsia"/>
                <w:color w:val="000000" w:themeColor="text1"/>
                <w:szCs w:val="21"/>
              </w:rPr>
              <w:t>合一接口</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 xml:space="preserve">内置56WHr以上锂电池 </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重量≤1.27KG（含电池），厚度≤14.9mm</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 xml:space="preserve">配置 Windows 10操作系统 </w:t>
            </w:r>
          </w:p>
          <w:p w:rsidR="00D318E0" w:rsidRPr="00A0104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笔记本电脑礼包（原厂笔记本电脑包、USB光电鼠标）</w:t>
            </w:r>
          </w:p>
          <w:p w:rsidR="00D318E0"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可靠性:平均无故障时间≧MTBF 80 万小时（提供国家级权威部门测试认证证书复印件）</w:t>
            </w:r>
          </w:p>
          <w:p w:rsidR="00D318E0" w:rsidRPr="003D463D" w:rsidRDefault="00D318E0" w:rsidP="00D318E0">
            <w:pPr>
              <w:pStyle w:val="a4"/>
              <w:numPr>
                <w:ilvl w:val="0"/>
                <w:numId w:val="1"/>
              </w:numPr>
              <w:spacing w:line="240" w:lineRule="exact"/>
              <w:ind w:firstLineChars="0"/>
              <w:rPr>
                <w:rFonts w:ascii="宋体" w:eastAsia="宋体" w:hAnsi="宋体" w:cs="宋体"/>
                <w:color w:val="000000" w:themeColor="text1"/>
                <w:szCs w:val="21"/>
              </w:rPr>
            </w:pPr>
            <w:r w:rsidRPr="00A0104D">
              <w:rPr>
                <w:rFonts w:ascii="宋体" w:eastAsia="宋体" w:hAnsi="宋体" w:cs="宋体" w:hint="eastAsia"/>
                <w:color w:val="000000" w:themeColor="text1"/>
                <w:szCs w:val="21"/>
              </w:rPr>
              <w:t>自</w:t>
            </w:r>
            <w:proofErr w:type="gramStart"/>
            <w:r w:rsidRPr="00A0104D">
              <w:rPr>
                <w:rFonts w:ascii="宋体" w:eastAsia="宋体" w:hAnsi="宋体" w:cs="宋体" w:hint="eastAsia"/>
                <w:color w:val="000000" w:themeColor="text1"/>
                <w:szCs w:val="21"/>
              </w:rPr>
              <w:t>带网络</w:t>
            </w:r>
            <w:proofErr w:type="gramEnd"/>
            <w:r w:rsidRPr="00A0104D">
              <w:rPr>
                <w:rFonts w:ascii="宋体" w:eastAsia="宋体" w:hAnsi="宋体" w:cs="宋体" w:hint="eastAsia"/>
                <w:color w:val="000000" w:themeColor="text1"/>
                <w:szCs w:val="21"/>
              </w:rPr>
              <w:t>同传自动还原，教室</w:t>
            </w:r>
            <w:proofErr w:type="gramStart"/>
            <w:r w:rsidRPr="00A0104D">
              <w:rPr>
                <w:rFonts w:ascii="宋体" w:eastAsia="宋体" w:hAnsi="宋体" w:cs="宋体" w:hint="eastAsia"/>
                <w:color w:val="000000" w:themeColor="text1"/>
                <w:szCs w:val="21"/>
              </w:rPr>
              <w:t>端电脑</w:t>
            </w:r>
            <w:proofErr w:type="gramEnd"/>
            <w:r w:rsidRPr="00A0104D">
              <w:rPr>
                <w:rFonts w:ascii="宋体" w:eastAsia="宋体" w:hAnsi="宋体" w:cs="宋体" w:hint="eastAsia"/>
                <w:color w:val="000000" w:themeColor="text1"/>
                <w:szCs w:val="21"/>
              </w:rPr>
              <w:t>可从控制电脑自动更新下载系统镜像，更新软件无需逐台实施。硬盘保护，局域网分发，可一次性部署所有设备支持多点还原和断点续传功能。</w:t>
            </w:r>
          </w:p>
        </w:tc>
      </w:tr>
      <w:tr w:rsidR="00D318E0" w:rsidTr="00597629">
        <w:trPr>
          <w:trHeight w:val="288"/>
        </w:trPr>
        <w:tc>
          <w:tcPr>
            <w:tcW w:w="1350" w:type="dxa"/>
            <w:vMerge/>
            <w:vAlign w:val="center"/>
          </w:tcPr>
          <w:p w:rsidR="00D318E0" w:rsidRDefault="00D318E0">
            <w:pPr>
              <w:spacing w:line="400" w:lineRule="exact"/>
              <w:jc w:val="center"/>
              <w:rPr>
                <w:rFonts w:ascii="宋体" w:eastAsia="宋体" w:hAnsi="宋体" w:cs="宋体"/>
                <w:b/>
                <w:color w:val="000000" w:themeColor="text1"/>
                <w:sz w:val="28"/>
                <w:szCs w:val="28"/>
              </w:rPr>
            </w:pPr>
          </w:p>
        </w:tc>
        <w:tc>
          <w:tcPr>
            <w:tcW w:w="772"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2</w:t>
            </w:r>
          </w:p>
        </w:tc>
        <w:tc>
          <w:tcPr>
            <w:tcW w:w="850"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考点服务器</w:t>
            </w:r>
          </w:p>
        </w:tc>
        <w:tc>
          <w:tcPr>
            <w:tcW w:w="928"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2台</w:t>
            </w:r>
          </w:p>
        </w:tc>
        <w:tc>
          <w:tcPr>
            <w:tcW w:w="1093" w:type="dxa"/>
            <w:vAlign w:val="center"/>
          </w:tcPr>
          <w:p w:rsidR="00D318E0" w:rsidRDefault="00D318E0">
            <w:pPr>
              <w:spacing w:line="400" w:lineRule="exact"/>
              <w:jc w:val="center"/>
              <w:rPr>
                <w:rFonts w:ascii="宋体" w:eastAsia="宋体" w:hAnsi="宋体" w:cs="宋体"/>
                <w:b/>
                <w:color w:val="000000" w:themeColor="text1"/>
                <w:sz w:val="22"/>
              </w:rPr>
            </w:pPr>
          </w:p>
        </w:tc>
        <w:tc>
          <w:tcPr>
            <w:tcW w:w="795" w:type="dxa"/>
            <w:vAlign w:val="center"/>
          </w:tcPr>
          <w:p w:rsidR="00D318E0" w:rsidRDefault="00D318E0">
            <w:pPr>
              <w:spacing w:line="400" w:lineRule="exact"/>
              <w:jc w:val="center"/>
              <w:rPr>
                <w:rFonts w:ascii="宋体" w:eastAsia="宋体" w:hAnsi="宋体" w:cs="宋体"/>
                <w:b/>
                <w:color w:val="000000" w:themeColor="text1"/>
                <w:sz w:val="22"/>
              </w:rPr>
            </w:pPr>
          </w:p>
        </w:tc>
        <w:tc>
          <w:tcPr>
            <w:tcW w:w="8716" w:type="dxa"/>
            <w:vAlign w:val="center"/>
          </w:tcPr>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1、规格：工业标准4U塔式服务器,</w:t>
            </w:r>
            <w:proofErr w:type="gramStart"/>
            <w:r w:rsidRPr="000A1C38">
              <w:rPr>
                <w:rFonts w:ascii="宋体" w:eastAsia="宋体" w:hAnsi="宋体" w:cs="宋体" w:hint="eastAsia"/>
                <w:color w:val="000000" w:themeColor="text1"/>
                <w:szCs w:val="21"/>
              </w:rPr>
              <w:t>需能固定</w:t>
            </w:r>
            <w:proofErr w:type="gramEnd"/>
            <w:r w:rsidRPr="000A1C38">
              <w:rPr>
                <w:rFonts w:ascii="宋体" w:eastAsia="宋体" w:hAnsi="宋体" w:cs="宋体" w:hint="eastAsia"/>
                <w:color w:val="000000" w:themeColor="text1"/>
                <w:szCs w:val="21"/>
              </w:rPr>
              <w:t>放置在本清单第3项中的机柜中安放和使用。</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2、芯片组：Intel C624系列芯片组(高于或相当于此性能)</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 xml:space="preserve">3、处理器：配置2颗铜牌6C  1.9GHz处理器最高可支持125W铂金处理器。(高于或相当于此性能) </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4、内存：本次配置4条32GB内存，≥12条扩展插槽，最大768GB内存扩展。(高于或相当于此性能)</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 xml:space="preserve">5、硬盘：至少3块1.2TB 热插拔2.5寸SAS 10K硬盘，最大支持8块3.5寸热插拔硬盘，或20块2.5寸热插拔硬盘；支持前置U.2 </w:t>
            </w:r>
            <w:proofErr w:type="spellStart"/>
            <w:r w:rsidRPr="000A1C38">
              <w:rPr>
                <w:rFonts w:ascii="宋体" w:eastAsia="宋体" w:hAnsi="宋体" w:cs="宋体" w:hint="eastAsia"/>
                <w:color w:val="000000" w:themeColor="text1"/>
                <w:szCs w:val="21"/>
              </w:rPr>
              <w:t>NVMe</w:t>
            </w:r>
            <w:proofErr w:type="spellEnd"/>
            <w:r w:rsidRPr="000A1C38">
              <w:rPr>
                <w:rFonts w:ascii="宋体" w:eastAsia="宋体" w:hAnsi="宋体" w:cs="宋体" w:hint="eastAsia"/>
                <w:color w:val="000000" w:themeColor="text1"/>
                <w:szCs w:val="21"/>
              </w:rPr>
              <w:t xml:space="preserve"> SSD硬盘，支持内置两个M.2设备。(高于或相当于此性能)</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6、RAID功能： RAID530-8i 12Gb,支持0,1,5,10,50，支持RAID6,60</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7、GPU：最大支持2颗GPU，单颗GPU功率≥250W</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8、网卡：</w:t>
            </w:r>
            <w:proofErr w:type="gramStart"/>
            <w:r w:rsidRPr="000A1C38">
              <w:rPr>
                <w:rFonts w:ascii="宋体" w:eastAsia="宋体" w:hAnsi="宋体" w:cs="宋体" w:hint="eastAsia"/>
                <w:color w:val="000000" w:themeColor="text1"/>
                <w:szCs w:val="21"/>
              </w:rPr>
              <w:t>标配2个</w:t>
            </w:r>
            <w:proofErr w:type="gramEnd"/>
            <w:r w:rsidRPr="000A1C38">
              <w:rPr>
                <w:rFonts w:ascii="宋体" w:eastAsia="宋体" w:hAnsi="宋体" w:cs="宋体" w:hint="eastAsia"/>
                <w:color w:val="000000" w:themeColor="text1"/>
                <w:szCs w:val="21"/>
              </w:rPr>
              <w:t>千兆以太网端口+专用管理端口，含远程管理授权。</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9、配件：DVD-RW光驱，USB键盘鼠标，机架安装滑动导轨</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10、电源：实配电源功率≥550W 80+铂金1+1冗余电源；可选750W钛金电源，可选1100W高功率电源(高于或相当于此性能)</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11、冷却系统：支持至少4个非热插拔系统风扇，N+1冗余</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lastRenderedPageBreak/>
              <w:t>12、I/O扩展：扩展槽≥6个</w:t>
            </w:r>
            <w:proofErr w:type="spellStart"/>
            <w:r w:rsidRPr="000A1C38">
              <w:rPr>
                <w:rFonts w:ascii="宋体" w:eastAsia="宋体" w:hAnsi="宋体" w:cs="宋体" w:hint="eastAsia"/>
                <w:color w:val="000000" w:themeColor="text1"/>
                <w:szCs w:val="21"/>
              </w:rPr>
              <w:t>PCIe</w:t>
            </w:r>
            <w:proofErr w:type="spellEnd"/>
            <w:r w:rsidRPr="000A1C38">
              <w:rPr>
                <w:rFonts w:ascii="宋体" w:eastAsia="宋体" w:hAnsi="宋体" w:cs="宋体" w:hint="eastAsia"/>
                <w:color w:val="000000" w:themeColor="text1"/>
                <w:szCs w:val="21"/>
              </w:rPr>
              <w:t xml:space="preserve"> 3.0, 3个x16，2个x8,1个x4；至少8个USB接口，1个串口,1个VGA接口</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13、工作温度：符合ASHARE A4标准，工作温度最高支持45°</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14、服务器管理：提供有注册商标和软件著作权的管理软件，可管理同品牌服务器、网路与存储。可自动发现、清点、跟踪、监控和配置服务器、网络和存储硬件。包括查看状态和属性、配置系统和网络设置、启动管理界面、打开和关闭电源以及远程控制。提供本软件原厂3年售后支持和服务。</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15、故障定位：支持针对处理器，内存，内部存储，风扇，电源，阵列卡等关键部件的故障预报警机制。可通过前置USB接口连接手机，对系统故障进行诊断。</w:t>
            </w:r>
          </w:p>
          <w:p w:rsidR="00D318E0" w:rsidRPr="000A1C38"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16、认证：中国环境标志产品认证证书，节能产品政府采购清单，3C认证</w:t>
            </w:r>
          </w:p>
          <w:p w:rsidR="00D318E0" w:rsidRPr="00F20C6D" w:rsidRDefault="00D318E0" w:rsidP="000A1C38">
            <w:pPr>
              <w:tabs>
                <w:tab w:val="left" w:pos="312"/>
              </w:tabs>
              <w:spacing w:line="240" w:lineRule="exact"/>
              <w:rPr>
                <w:rFonts w:ascii="宋体" w:eastAsia="宋体" w:hAnsi="宋体" w:cs="宋体"/>
                <w:color w:val="000000" w:themeColor="text1"/>
                <w:szCs w:val="21"/>
              </w:rPr>
            </w:pPr>
            <w:r w:rsidRPr="000A1C38">
              <w:rPr>
                <w:rFonts w:ascii="宋体" w:eastAsia="宋体" w:hAnsi="宋体" w:cs="宋体" w:hint="eastAsia"/>
                <w:color w:val="000000" w:themeColor="text1"/>
                <w:szCs w:val="21"/>
              </w:rPr>
              <w:t>17、服务：原厂商3年7*24*4上门保修；为保证设备的可靠性服务，要求提供原厂针对本项目的授权原件和售后服务承诺函原件</w:t>
            </w:r>
          </w:p>
        </w:tc>
      </w:tr>
      <w:tr w:rsidR="00D318E0" w:rsidTr="00597629">
        <w:trPr>
          <w:trHeight w:val="288"/>
        </w:trPr>
        <w:tc>
          <w:tcPr>
            <w:tcW w:w="1350" w:type="dxa"/>
            <w:vMerge/>
            <w:vAlign w:val="center"/>
          </w:tcPr>
          <w:p w:rsidR="00D318E0" w:rsidRDefault="00D318E0">
            <w:pPr>
              <w:spacing w:line="400" w:lineRule="exact"/>
              <w:jc w:val="center"/>
              <w:rPr>
                <w:rFonts w:ascii="宋体" w:eastAsia="宋体" w:hAnsi="宋体" w:cs="宋体"/>
                <w:b/>
                <w:color w:val="000000" w:themeColor="text1"/>
                <w:sz w:val="28"/>
                <w:szCs w:val="28"/>
              </w:rPr>
            </w:pPr>
          </w:p>
        </w:tc>
        <w:tc>
          <w:tcPr>
            <w:tcW w:w="772"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3</w:t>
            </w:r>
          </w:p>
        </w:tc>
        <w:tc>
          <w:tcPr>
            <w:tcW w:w="850"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服务器加强机柜</w:t>
            </w:r>
          </w:p>
        </w:tc>
        <w:tc>
          <w:tcPr>
            <w:tcW w:w="928"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1台</w:t>
            </w:r>
          </w:p>
        </w:tc>
        <w:tc>
          <w:tcPr>
            <w:tcW w:w="1093" w:type="dxa"/>
            <w:vAlign w:val="center"/>
          </w:tcPr>
          <w:p w:rsidR="00D318E0" w:rsidRDefault="00D318E0">
            <w:pPr>
              <w:spacing w:line="400" w:lineRule="exact"/>
              <w:jc w:val="center"/>
              <w:rPr>
                <w:rFonts w:ascii="宋体" w:eastAsia="宋体" w:hAnsi="宋体" w:cs="宋体"/>
                <w:b/>
                <w:color w:val="000000" w:themeColor="text1"/>
                <w:sz w:val="22"/>
              </w:rPr>
            </w:pPr>
          </w:p>
        </w:tc>
        <w:tc>
          <w:tcPr>
            <w:tcW w:w="795" w:type="dxa"/>
            <w:vAlign w:val="center"/>
          </w:tcPr>
          <w:p w:rsidR="00D318E0" w:rsidRDefault="00D318E0">
            <w:pPr>
              <w:spacing w:line="400" w:lineRule="exact"/>
              <w:jc w:val="center"/>
              <w:rPr>
                <w:rFonts w:ascii="宋体" w:eastAsia="宋体" w:hAnsi="宋体" w:cs="宋体"/>
                <w:b/>
                <w:color w:val="000000" w:themeColor="text1"/>
                <w:sz w:val="22"/>
              </w:rPr>
            </w:pPr>
          </w:p>
        </w:tc>
        <w:tc>
          <w:tcPr>
            <w:tcW w:w="8716" w:type="dxa"/>
            <w:vAlign w:val="center"/>
          </w:tcPr>
          <w:p w:rsidR="00D318E0" w:rsidRPr="00CF1146" w:rsidRDefault="00D318E0" w:rsidP="00CF1146">
            <w:pPr>
              <w:rPr>
                <w:rFonts w:ascii="宋体" w:eastAsia="宋体" w:hAnsi="宋体" w:cs="宋体"/>
                <w:color w:val="000000" w:themeColor="text1"/>
                <w:szCs w:val="21"/>
              </w:rPr>
            </w:pPr>
            <w:r w:rsidRPr="00CF1146">
              <w:rPr>
                <w:rFonts w:ascii="宋体" w:eastAsia="宋体" w:hAnsi="宋体" w:cs="宋体" w:hint="eastAsia"/>
                <w:color w:val="000000" w:themeColor="text1"/>
                <w:szCs w:val="21"/>
              </w:rPr>
              <w:t>1、尺寸：</w:t>
            </w:r>
            <w:r>
              <w:rPr>
                <w:rFonts w:ascii="宋体" w:eastAsia="宋体" w:hAnsi="宋体" w:cs="宋体" w:hint="eastAsia"/>
                <w:color w:val="000000" w:themeColor="text1"/>
                <w:szCs w:val="21"/>
              </w:rPr>
              <w:t>不</w:t>
            </w:r>
            <w:r>
              <w:rPr>
                <w:rFonts w:ascii="宋体" w:eastAsia="宋体" w:hAnsi="宋体" w:cs="宋体"/>
                <w:color w:val="000000" w:themeColor="text1"/>
                <w:szCs w:val="21"/>
              </w:rPr>
              <w:t>小于</w:t>
            </w:r>
            <w:r w:rsidRPr="00CF1146">
              <w:rPr>
                <w:rFonts w:ascii="宋体" w:eastAsia="宋体" w:hAnsi="宋体" w:cs="宋体" w:hint="eastAsia"/>
                <w:color w:val="000000" w:themeColor="text1"/>
                <w:szCs w:val="21"/>
              </w:rPr>
              <w:t>900mm（高）×600mm（深）×580 mm（宽），整体单开门，</w:t>
            </w:r>
            <w:r>
              <w:rPr>
                <w:rFonts w:ascii="宋体" w:eastAsia="宋体" w:hAnsi="宋体" w:cs="宋体" w:hint="eastAsia"/>
                <w:color w:val="000000" w:themeColor="text1"/>
                <w:szCs w:val="21"/>
              </w:rPr>
              <w:t>至少</w:t>
            </w:r>
            <w:r w:rsidRPr="00CF1146">
              <w:rPr>
                <w:rFonts w:ascii="宋体" w:eastAsia="宋体" w:hAnsi="宋体" w:cs="宋体" w:hint="eastAsia"/>
                <w:color w:val="000000" w:themeColor="text1"/>
                <w:szCs w:val="21"/>
              </w:rPr>
              <w:t>三层存储空间，底部配一个带机械锁抽屉。</w:t>
            </w:r>
          </w:p>
          <w:p w:rsidR="00D318E0" w:rsidRPr="00CF1146" w:rsidRDefault="00D318E0" w:rsidP="00CF1146">
            <w:pPr>
              <w:rPr>
                <w:rFonts w:ascii="宋体" w:eastAsia="宋体" w:hAnsi="宋体" w:cs="宋体"/>
                <w:color w:val="000000" w:themeColor="text1"/>
                <w:szCs w:val="21"/>
              </w:rPr>
            </w:pPr>
            <w:r w:rsidRPr="00CF1146">
              <w:rPr>
                <w:rFonts w:ascii="宋体" w:eastAsia="宋体" w:hAnsi="宋体" w:cs="宋体" w:hint="eastAsia"/>
                <w:color w:val="000000" w:themeColor="text1"/>
                <w:szCs w:val="21"/>
              </w:rPr>
              <w:t>2、材质：采用优质冷轧钢板制造，柜体</w:t>
            </w:r>
            <w:r>
              <w:rPr>
                <w:rFonts w:ascii="宋体" w:eastAsia="宋体" w:hAnsi="宋体" w:cs="宋体" w:hint="eastAsia"/>
                <w:color w:val="000000" w:themeColor="text1"/>
                <w:szCs w:val="21"/>
              </w:rPr>
              <w:t>≥</w:t>
            </w:r>
            <w:r w:rsidRPr="00CF1146">
              <w:rPr>
                <w:rFonts w:ascii="宋体" w:eastAsia="宋体" w:hAnsi="宋体" w:cs="宋体" w:hint="eastAsia"/>
                <w:color w:val="000000" w:themeColor="text1"/>
                <w:szCs w:val="21"/>
              </w:rPr>
              <w:t>3.0mm</w:t>
            </w:r>
            <w:proofErr w:type="gramStart"/>
            <w:r w:rsidRPr="00CF1146">
              <w:rPr>
                <w:rFonts w:ascii="宋体" w:eastAsia="宋体" w:hAnsi="宋体" w:cs="宋体" w:hint="eastAsia"/>
                <w:color w:val="000000" w:themeColor="text1"/>
                <w:szCs w:val="21"/>
              </w:rPr>
              <w:t>厚裸板</w:t>
            </w:r>
            <w:proofErr w:type="gramEnd"/>
            <w:r w:rsidRPr="00CF1146">
              <w:rPr>
                <w:rFonts w:ascii="宋体" w:eastAsia="宋体" w:hAnsi="宋体" w:cs="宋体" w:hint="eastAsia"/>
                <w:color w:val="000000" w:themeColor="text1"/>
                <w:szCs w:val="21"/>
              </w:rPr>
              <w:t>，门板</w:t>
            </w:r>
            <w:r>
              <w:rPr>
                <w:rFonts w:ascii="宋体" w:eastAsia="宋体" w:hAnsi="宋体" w:cs="宋体" w:hint="eastAsia"/>
                <w:color w:val="000000" w:themeColor="text1"/>
                <w:szCs w:val="21"/>
              </w:rPr>
              <w:t>≥</w:t>
            </w:r>
            <w:r w:rsidRPr="00CF1146">
              <w:rPr>
                <w:rFonts w:ascii="宋体" w:eastAsia="宋体" w:hAnsi="宋体" w:cs="宋体" w:hint="eastAsia"/>
                <w:color w:val="000000" w:themeColor="text1"/>
                <w:szCs w:val="21"/>
              </w:rPr>
              <w:t>8.0mm</w:t>
            </w:r>
            <w:proofErr w:type="gramStart"/>
            <w:r w:rsidRPr="00CF1146">
              <w:rPr>
                <w:rFonts w:ascii="宋体" w:eastAsia="宋体" w:hAnsi="宋体" w:cs="宋体" w:hint="eastAsia"/>
                <w:color w:val="000000" w:themeColor="text1"/>
                <w:szCs w:val="21"/>
              </w:rPr>
              <w:t>厚裸板</w:t>
            </w:r>
            <w:proofErr w:type="gramEnd"/>
            <w:r>
              <w:rPr>
                <w:rFonts w:ascii="宋体" w:eastAsia="宋体" w:hAnsi="宋体" w:cs="宋体" w:hint="eastAsia"/>
                <w:color w:val="000000" w:themeColor="text1"/>
                <w:szCs w:val="21"/>
              </w:rPr>
              <w:t>，</w:t>
            </w:r>
            <w:r>
              <w:rPr>
                <w:rFonts w:hAnsi="宋体" w:hint="eastAsia"/>
                <w:color w:val="000000"/>
                <w:szCs w:val="21"/>
              </w:rPr>
              <w:t>柜门采用内嵌式防撬结构</w:t>
            </w:r>
            <w:r w:rsidRPr="00CF1146">
              <w:rPr>
                <w:rFonts w:ascii="宋体" w:eastAsia="宋体" w:hAnsi="宋体" w:cs="宋体" w:hint="eastAsia"/>
                <w:color w:val="000000" w:themeColor="text1"/>
                <w:szCs w:val="21"/>
              </w:rPr>
              <w:t>。采用通过国家保密科技测评中心检测和公安部检测中心检测的保密柜锁。</w:t>
            </w:r>
          </w:p>
          <w:p w:rsidR="00D318E0" w:rsidRDefault="00D318E0" w:rsidP="00CF1146">
            <w:pPr>
              <w:rPr>
                <w:rFonts w:ascii="宋体" w:eastAsia="宋体" w:hAnsi="宋体" w:cs="宋体"/>
                <w:color w:val="000000" w:themeColor="text1"/>
                <w:szCs w:val="21"/>
              </w:rPr>
            </w:pPr>
            <w:r w:rsidRPr="00CF1146">
              <w:rPr>
                <w:rFonts w:ascii="宋体" w:eastAsia="宋体" w:hAnsi="宋体" w:cs="宋体" w:hint="eastAsia"/>
                <w:color w:val="000000" w:themeColor="text1"/>
                <w:szCs w:val="21"/>
              </w:rPr>
              <w:t>3、功能：保密柜锁采用半导体指纹识别芯片及指纹采集分析验证系统（，支持单人指纹、双人指纹、指纹或密码三种开锁模式。保密柜锁自带开门拉手旋钮，开门旋钮具有</w:t>
            </w:r>
            <w:proofErr w:type="gramStart"/>
            <w:r w:rsidRPr="00CF1146">
              <w:rPr>
                <w:rFonts w:ascii="宋体" w:eastAsia="宋体" w:hAnsi="宋体" w:cs="宋体" w:hint="eastAsia"/>
                <w:color w:val="000000" w:themeColor="text1"/>
                <w:szCs w:val="21"/>
              </w:rPr>
              <w:t>防爆力</w:t>
            </w:r>
            <w:proofErr w:type="gramEnd"/>
            <w:r w:rsidRPr="00CF1146">
              <w:rPr>
                <w:rFonts w:ascii="宋体" w:eastAsia="宋体" w:hAnsi="宋体" w:cs="宋体" w:hint="eastAsia"/>
                <w:color w:val="000000" w:themeColor="text1"/>
                <w:szCs w:val="21"/>
              </w:rPr>
              <w:t>开门离合功能（具有实行新型专利），恶意破解超过三次或爆力破坏、延时关门均会自动高音报警。</w:t>
            </w:r>
          </w:p>
          <w:p w:rsidR="00D318E0" w:rsidRDefault="00D318E0">
            <w:pPr>
              <w:rPr>
                <w:rFonts w:ascii="宋体" w:eastAsia="宋体" w:hAnsi="宋体" w:cs="宋体"/>
                <w:color w:val="000000" w:themeColor="text1"/>
                <w:szCs w:val="21"/>
              </w:rPr>
            </w:pPr>
            <w:r>
              <w:rPr>
                <w:rFonts w:ascii="宋体" w:eastAsia="宋体" w:hAnsi="宋体" w:cs="宋体" w:hint="eastAsia"/>
                <w:color w:val="000000" w:themeColor="text1"/>
                <w:szCs w:val="21"/>
              </w:rPr>
              <w:t>4.背部有多组出线孔，内置散热风扇和交流电源插座，板</w:t>
            </w:r>
            <w:proofErr w:type="gramStart"/>
            <w:r>
              <w:rPr>
                <w:rFonts w:ascii="宋体" w:eastAsia="宋体" w:hAnsi="宋体" w:cs="宋体" w:hint="eastAsia"/>
                <w:color w:val="000000" w:themeColor="text1"/>
                <w:szCs w:val="21"/>
              </w:rPr>
              <w:t>层带轨</w:t>
            </w:r>
            <w:proofErr w:type="gramEnd"/>
            <w:r>
              <w:rPr>
                <w:rFonts w:ascii="宋体" w:eastAsia="宋体" w:hAnsi="宋体" w:cs="宋体" w:hint="eastAsia"/>
                <w:color w:val="000000" w:themeColor="text1"/>
                <w:szCs w:val="21"/>
              </w:rPr>
              <w:t>，可存放可放置</w:t>
            </w:r>
            <w:r>
              <w:rPr>
                <w:rFonts w:ascii="宋体" w:eastAsia="宋体" w:hAnsi="宋体" w:cs="宋体"/>
                <w:color w:val="000000" w:themeColor="text1"/>
                <w:szCs w:val="21"/>
              </w:rPr>
              <w:t>服务器、交换机</w:t>
            </w:r>
            <w:r>
              <w:rPr>
                <w:rFonts w:ascii="宋体" w:eastAsia="宋体" w:hAnsi="宋体" w:cs="宋体" w:hint="eastAsia"/>
                <w:color w:val="000000" w:themeColor="text1"/>
                <w:szCs w:val="21"/>
              </w:rPr>
              <w:t>，</w:t>
            </w:r>
            <w:r>
              <w:rPr>
                <w:rFonts w:hAnsi="宋体" w:hint="eastAsia"/>
                <w:color w:val="000000"/>
                <w:szCs w:val="21"/>
              </w:rPr>
              <w:t>保密柜和所配的密码锁必须为统一品牌</w:t>
            </w:r>
            <w:r>
              <w:rPr>
                <w:rFonts w:ascii="宋体" w:eastAsia="宋体" w:hAnsi="宋体" w:cs="宋体" w:hint="eastAsia"/>
                <w:color w:val="000000" w:themeColor="text1"/>
                <w:szCs w:val="21"/>
              </w:rPr>
              <w:t>。</w:t>
            </w:r>
          </w:p>
          <w:p w:rsidR="00D318E0" w:rsidRDefault="00D318E0" w:rsidP="00F467BD">
            <w:pPr>
              <w:rPr>
                <w:rFonts w:ascii="宋体" w:eastAsia="宋体" w:hAnsi="宋体" w:cs="宋体"/>
                <w:color w:val="000000" w:themeColor="text1"/>
                <w:szCs w:val="21"/>
              </w:rPr>
            </w:pPr>
            <w:r>
              <w:rPr>
                <w:rFonts w:ascii="宋体" w:eastAsia="宋体" w:hAnsi="宋体" w:cs="宋体" w:hint="eastAsia"/>
                <w:color w:val="000000" w:themeColor="text1"/>
                <w:szCs w:val="21"/>
              </w:rPr>
              <w:t xml:space="preserve">2.指纹锁具可设置2人或3人合开功能，锁具经过国家保密局测评中心检测认证。 </w:t>
            </w:r>
          </w:p>
        </w:tc>
      </w:tr>
      <w:tr w:rsidR="00D318E0" w:rsidTr="00597629">
        <w:trPr>
          <w:trHeight w:val="288"/>
        </w:trPr>
        <w:tc>
          <w:tcPr>
            <w:tcW w:w="1350" w:type="dxa"/>
            <w:vMerge/>
            <w:vAlign w:val="center"/>
          </w:tcPr>
          <w:p w:rsidR="00D318E0" w:rsidRDefault="00D318E0">
            <w:pPr>
              <w:spacing w:line="400" w:lineRule="exact"/>
              <w:jc w:val="center"/>
              <w:rPr>
                <w:rFonts w:ascii="宋体" w:eastAsia="宋体" w:hAnsi="宋体" w:cs="宋体"/>
                <w:b/>
                <w:color w:val="000000" w:themeColor="text1"/>
                <w:sz w:val="28"/>
                <w:szCs w:val="28"/>
              </w:rPr>
            </w:pPr>
          </w:p>
        </w:tc>
        <w:tc>
          <w:tcPr>
            <w:tcW w:w="772"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5</w:t>
            </w:r>
          </w:p>
        </w:tc>
        <w:tc>
          <w:tcPr>
            <w:tcW w:w="850"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交换机</w:t>
            </w:r>
          </w:p>
        </w:tc>
        <w:tc>
          <w:tcPr>
            <w:tcW w:w="928"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2台</w:t>
            </w:r>
          </w:p>
        </w:tc>
        <w:tc>
          <w:tcPr>
            <w:tcW w:w="1093" w:type="dxa"/>
            <w:vAlign w:val="center"/>
          </w:tcPr>
          <w:p w:rsidR="00D318E0" w:rsidRDefault="00D318E0">
            <w:pPr>
              <w:spacing w:line="400" w:lineRule="exact"/>
              <w:jc w:val="center"/>
              <w:rPr>
                <w:rFonts w:ascii="宋体" w:eastAsia="宋体" w:hAnsi="宋体" w:cs="宋体"/>
                <w:b/>
                <w:color w:val="000000" w:themeColor="text1"/>
                <w:sz w:val="22"/>
              </w:rPr>
            </w:pPr>
          </w:p>
        </w:tc>
        <w:tc>
          <w:tcPr>
            <w:tcW w:w="795" w:type="dxa"/>
            <w:vAlign w:val="center"/>
          </w:tcPr>
          <w:p w:rsidR="00D318E0" w:rsidRDefault="00D318E0">
            <w:pPr>
              <w:spacing w:line="400" w:lineRule="exact"/>
              <w:jc w:val="center"/>
              <w:rPr>
                <w:rFonts w:ascii="宋体" w:eastAsia="宋体" w:hAnsi="宋体" w:cs="宋体"/>
                <w:b/>
                <w:color w:val="000000" w:themeColor="text1"/>
                <w:sz w:val="22"/>
              </w:rPr>
            </w:pPr>
          </w:p>
        </w:tc>
        <w:tc>
          <w:tcPr>
            <w:tcW w:w="8716" w:type="dxa"/>
            <w:vAlign w:val="center"/>
          </w:tcPr>
          <w:p w:rsidR="00D318E0" w:rsidRDefault="00D318E0" w:rsidP="001F0AC8">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性能参照</w:t>
            </w:r>
            <w:r>
              <w:rPr>
                <w:rFonts w:ascii="宋体" w:eastAsia="宋体" w:hAnsi="宋体" w:cs="宋体"/>
                <w:color w:val="000000" w:themeColor="text1"/>
                <w:szCs w:val="21"/>
              </w:rPr>
              <w:t>或高于</w:t>
            </w:r>
            <w:r>
              <w:rPr>
                <w:rFonts w:ascii="宋体" w:eastAsia="宋体" w:hAnsi="宋体" w:cs="宋体" w:hint="eastAsia"/>
                <w:color w:val="000000" w:themeColor="text1"/>
                <w:szCs w:val="21"/>
              </w:rPr>
              <w:t xml:space="preserve">H3C MS4100V2-52P以太网交换机,支持48个 10/100/1000BASE-T </w:t>
            </w:r>
            <w:proofErr w:type="gramStart"/>
            <w:r>
              <w:rPr>
                <w:rFonts w:ascii="宋体" w:eastAsia="宋体" w:hAnsi="宋体" w:cs="宋体" w:hint="eastAsia"/>
                <w:color w:val="000000" w:themeColor="text1"/>
                <w:szCs w:val="21"/>
              </w:rPr>
              <w:t>电口</w:t>
            </w:r>
            <w:proofErr w:type="gramEnd"/>
            <w:r>
              <w:rPr>
                <w:rFonts w:ascii="宋体" w:eastAsia="宋体" w:hAnsi="宋体" w:cs="宋体" w:hint="eastAsia"/>
                <w:color w:val="000000" w:themeColor="text1"/>
                <w:szCs w:val="21"/>
              </w:rPr>
              <w:t>,支持4个100/1000 Base-X SFP</w:t>
            </w:r>
            <w:proofErr w:type="gramStart"/>
            <w:r>
              <w:rPr>
                <w:rFonts w:ascii="宋体" w:eastAsia="宋体" w:hAnsi="宋体" w:cs="宋体" w:hint="eastAsia"/>
                <w:color w:val="000000" w:themeColor="text1"/>
                <w:szCs w:val="21"/>
              </w:rPr>
              <w:t>光口</w:t>
            </w:r>
            <w:proofErr w:type="gramEnd"/>
            <w:r>
              <w:rPr>
                <w:rFonts w:ascii="宋体" w:eastAsia="宋体" w:hAnsi="宋体" w:cs="宋体" w:hint="eastAsia"/>
                <w:color w:val="000000" w:themeColor="text1"/>
                <w:szCs w:val="21"/>
              </w:rPr>
              <w:t>,支持AC，5年质保</w:t>
            </w:r>
          </w:p>
        </w:tc>
      </w:tr>
      <w:tr w:rsidR="00D318E0" w:rsidTr="00597629">
        <w:trPr>
          <w:trHeight w:val="284"/>
        </w:trPr>
        <w:tc>
          <w:tcPr>
            <w:tcW w:w="1350" w:type="dxa"/>
            <w:vMerge/>
            <w:vAlign w:val="center"/>
          </w:tcPr>
          <w:p w:rsidR="00D318E0" w:rsidRDefault="00D318E0">
            <w:pPr>
              <w:spacing w:line="400" w:lineRule="exact"/>
              <w:jc w:val="center"/>
              <w:rPr>
                <w:rFonts w:ascii="宋体" w:eastAsia="宋体" w:hAnsi="宋体" w:cs="宋体"/>
                <w:b/>
                <w:color w:val="000000" w:themeColor="text1"/>
                <w:sz w:val="28"/>
                <w:szCs w:val="28"/>
              </w:rPr>
            </w:pPr>
          </w:p>
        </w:tc>
        <w:tc>
          <w:tcPr>
            <w:tcW w:w="772"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6</w:t>
            </w:r>
          </w:p>
        </w:tc>
        <w:tc>
          <w:tcPr>
            <w:tcW w:w="850"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网线</w:t>
            </w:r>
          </w:p>
        </w:tc>
        <w:tc>
          <w:tcPr>
            <w:tcW w:w="928" w:type="dxa"/>
            <w:vAlign w:val="center"/>
          </w:tcPr>
          <w:p w:rsidR="00D318E0" w:rsidRDefault="00D318E0" w:rsidP="003C291B">
            <w:pPr>
              <w:spacing w:line="400" w:lineRule="exact"/>
              <w:jc w:val="center"/>
              <w:rPr>
                <w:rFonts w:ascii="宋体" w:eastAsia="宋体" w:hAnsi="宋体" w:cs="宋体"/>
                <w:b/>
                <w:color w:val="000000" w:themeColor="text1"/>
                <w:sz w:val="22"/>
              </w:rPr>
            </w:pPr>
            <w:r>
              <w:rPr>
                <w:rFonts w:ascii="宋体" w:eastAsia="宋体" w:hAnsi="宋体" w:cs="宋体"/>
                <w:b/>
                <w:color w:val="000000" w:themeColor="text1"/>
                <w:sz w:val="22"/>
              </w:rPr>
              <w:t>4500</w:t>
            </w:r>
            <w:r>
              <w:rPr>
                <w:rFonts w:ascii="宋体" w:eastAsia="宋体" w:hAnsi="宋体" w:cs="宋体" w:hint="eastAsia"/>
                <w:b/>
                <w:color w:val="000000" w:themeColor="text1"/>
                <w:sz w:val="22"/>
              </w:rPr>
              <w:t>米</w:t>
            </w:r>
          </w:p>
        </w:tc>
        <w:tc>
          <w:tcPr>
            <w:tcW w:w="1093" w:type="dxa"/>
            <w:vAlign w:val="center"/>
          </w:tcPr>
          <w:p w:rsidR="00D318E0" w:rsidRDefault="00D318E0">
            <w:pPr>
              <w:spacing w:line="400" w:lineRule="exact"/>
              <w:jc w:val="center"/>
              <w:rPr>
                <w:rFonts w:ascii="宋体" w:eastAsia="宋体" w:hAnsi="宋体" w:cs="宋体"/>
                <w:b/>
                <w:color w:val="000000" w:themeColor="text1"/>
                <w:sz w:val="22"/>
              </w:rPr>
            </w:pPr>
          </w:p>
        </w:tc>
        <w:tc>
          <w:tcPr>
            <w:tcW w:w="795" w:type="dxa"/>
            <w:vAlign w:val="center"/>
          </w:tcPr>
          <w:p w:rsidR="00D318E0" w:rsidRDefault="00D318E0">
            <w:pPr>
              <w:spacing w:line="400" w:lineRule="exact"/>
              <w:jc w:val="center"/>
              <w:rPr>
                <w:rFonts w:ascii="宋体" w:eastAsia="宋体" w:hAnsi="宋体" w:cs="宋体"/>
                <w:b/>
                <w:color w:val="000000" w:themeColor="text1"/>
                <w:sz w:val="22"/>
              </w:rPr>
            </w:pPr>
          </w:p>
        </w:tc>
        <w:tc>
          <w:tcPr>
            <w:tcW w:w="8716" w:type="dxa"/>
            <w:vAlign w:val="center"/>
          </w:tcPr>
          <w:p w:rsidR="00D318E0" w:rsidRDefault="00D318E0" w:rsidP="00F20C6D">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超五类</w:t>
            </w:r>
            <w:r>
              <w:rPr>
                <w:rFonts w:ascii="宋体" w:eastAsia="宋体" w:hAnsi="宋体" w:cs="宋体"/>
                <w:color w:val="000000" w:themeColor="text1"/>
                <w:szCs w:val="21"/>
              </w:rPr>
              <w:t>、无氧铜、</w:t>
            </w:r>
            <w:r>
              <w:rPr>
                <w:rFonts w:ascii="宋体" w:eastAsia="宋体" w:hAnsi="宋体" w:cs="宋体" w:hint="eastAsia"/>
                <w:color w:val="000000" w:themeColor="text1"/>
                <w:szCs w:val="21"/>
              </w:rPr>
              <w:t>单支</w:t>
            </w:r>
            <w:r>
              <w:rPr>
                <w:rFonts w:ascii="宋体" w:eastAsia="宋体" w:hAnsi="宋体" w:cs="宋体"/>
                <w:color w:val="000000" w:themeColor="text1"/>
                <w:szCs w:val="21"/>
              </w:rPr>
              <w:t>铜芯</w:t>
            </w:r>
            <w:r>
              <w:rPr>
                <w:rFonts w:ascii="宋体" w:eastAsia="宋体" w:hAnsi="宋体" w:cs="宋体" w:hint="eastAsia"/>
                <w:color w:val="000000" w:themeColor="text1"/>
                <w:szCs w:val="21"/>
              </w:rPr>
              <w:t>截面≥0.42</w:t>
            </w:r>
            <w:r>
              <w:rPr>
                <w:rFonts w:ascii="宋体" w:eastAsia="宋体" w:hAnsi="宋体" w:cs="宋体"/>
                <w:color w:val="000000" w:themeColor="text1"/>
                <w:szCs w:val="21"/>
              </w:rPr>
              <w:t>mm²</w:t>
            </w:r>
          </w:p>
        </w:tc>
      </w:tr>
      <w:tr w:rsidR="00D318E0" w:rsidTr="00597629">
        <w:trPr>
          <w:trHeight w:val="284"/>
        </w:trPr>
        <w:tc>
          <w:tcPr>
            <w:tcW w:w="1350" w:type="dxa"/>
            <w:vMerge/>
            <w:vAlign w:val="center"/>
          </w:tcPr>
          <w:p w:rsidR="00D318E0" w:rsidRDefault="00D318E0">
            <w:pPr>
              <w:spacing w:line="400" w:lineRule="exact"/>
              <w:jc w:val="center"/>
              <w:rPr>
                <w:rFonts w:ascii="宋体" w:eastAsia="宋体" w:hAnsi="宋体" w:cs="宋体"/>
                <w:b/>
                <w:color w:val="000000" w:themeColor="text1"/>
                <w:sz w:val="28"/>
                <w:szCs w:val="28"/>
              </w:rPr>
            </w:pPr>
          </w:p>
        </w:tc>
        <w:tc>
          <w:tcPr>
            <w:tcW w:w="772"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b/>
                <w:color w:val="000000" w:themeColor="text1"/>
                <w:sz w:val="22"/>
              </w:rPr>
              <w:t>7</w:t>
            </w:r>
          </w:p>
        </w:tc>
        <w:tc>
          <w:tcPr>
            <w:tcW w:w="850" w:type="dxa"/>
            <w:vAlign w:val="center"/>
          </w:tcPr>
          <w:p w:rsidR="00D318E0" w:rsidRDefault="00D318E0">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辅材及安装</w:t>
            </w:r>
          </w:p>
        </w:tc>
        <w:tc>
          <w:tcPr>
            <w:tcW w:w="928" w:type="dxa"/>
            <w:vAlign w:val="center"/>
          </w:tcPr>
          <w:p w:rsidR="00D318E0" w:rsidRDefault="00D318E0" w:rsidP="00F20C6D">
            <w:pPr>
              <w:spacing w:line="400" w:lineRule="exact"/>
              <w:jc w:val="center"/>
              <w:rPr>
                <w:rFonts w:ascii="宋体" w:eastAsia="宋体" w:hAnsi="宋体" w:cs="宋体"/>
                <w:b/>
                <w:color w:val="000000" w:themeColor="text1"/>
                <w:sz w:val="22"/>
              </w:rPr>
            </w:pPr>
            <w:r>
              <w:rPr>
                <w:rFonts w:ascii="宋体" w:eastAsia="宋体" w:hAnsi="宋体" w:cs="宋体" w:hint="eastAsia"/>
                <w:b/>
                <w:color w:val="000000" w:themeColor="text1"/>
                <w:sz w:val="22"/>
              </w:rPr>
              <w:t>1项</w:t>
            </w:r>
          </w:p>
        </w:tc>
        <w:tc>
          <w:tcPr>
            <w:tcW w:w="1093" w:type="dxa"/>
            <w:vAlign w:val="center"/>
          </w:tcPr>
          <w:p w:rsidR="00D318E0" w:rsidRDefault="00D318E0">
            <w:pPr>
              <w:spacing w:line="400" w:lineRule="exact"/>
              <w:jc w:val="center"/>
              <w:rPr>
                <w:rFonts w:ascii="宋体" w:eastAsia="宋体" w:hAnsi="宋体" w:cs="宋体"/>
                <w:b/>
                <w:color w:val="000000" w:themeColor="text1"/>
                <w:sz w:val="22"/>
              </w:rPr>
            </w:pPr>
          </w:p>
        </w:tc>
        <w:tc>
          <w:tcPr>
            <w:tcW w:w="795" w:type="dxa"/>
            <w:vAlign w:val="center"/>
          </w:tcPr>
          <w:p w:rsidR="00D318E0" w:rsidRDefault="00D318E0">
            <w:pPr>
              <w:spacing w:line="400" w:lineRule="exact"/>
              <w:jc w:val="center"/>
              <w:rPr>
                <w:rFonts w:ascii="宋体" w:eastAsia="宋体" w:hAnsi="宋体" w:cs="宋体"/>
                <w:b/>
                <w:color w:val="000000" w:themeColor="text1"/>
                <w:sz w:val="22"/>
              </w:rPr>
            </w:pPr>
          </w:p>
        </w:tc>
        <w:tc>
          <w:tcPr>
            <w:tcW w:w="8716" w:type="dxa"/>
            <w:vAlign w:val="center"/>
          </w:tcPr>
          <w:p w:rsidR="00D318E0" w:rsidRDefault="00D318E0" w:rsidP="00F20C6D">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服务器及机柜安装在2楼，3、4、5楼布置共计10个考场，每个考场布置4个信息点，每个考场安装一个线材收纳箱，信息点与交换机直连。</w:t>
            </w:r>
          </w:p>
        </w:tc>
      </w:tr>
      <w:tr w:rsidR="00D318E0" w:rsidTr="00597629">
        <w:trPr>
          <w:trHeight w:val="360"/>
        </w:trPr>
        <w:tc>
          <w:tcPr>
            <w:tcW w:w="1350" w:type="dxa"/>
            <w:vAlign w:val="center"/>
          </w:tcPr>
          <w:p w:rsidR="00D318E0" w:rsidRPr="00597629" w:rsidRDefault="00D318E0">
            <w:pPr>
              <w:spacing w:line="400" w:lineRule="exact"/>
              <w:jc w:val="center"/>
              <w:rPr>
                <w:rFonts w:ascii="宋体" w:eastAsia="宋体" w:hAnsi="宋体" w:cs="宋体"/>
                <w:color w:val="000000" w:themeColor="text1"/>
                <w:sz w:val="22"/>
                <w:szCs w:val="28"/>
              </w:rPr>
            </w:pPr>
            <w:r w:rsidRPr="00597629">
              <w:rPr>
                <w:rFonts w:ascii="宋体" w:eastAsia="宋体" w:hAnsi="宋体" w:cs="宋体" w:hint="eastAsia"/>
                <w:color w:val="000000" w:themeColor="text1"/>
                <w:sz w:val="22"/>
                <w:szCs w:val="28"/>
              </w:rPr>
              <w:t>报价合计</w:t>
            </w:r>
          </w:p>
        </w:tc>
        <w:tc>
          <w:tcPr>
            <w:tcW w:w="13154" w:type="dxa"/>
            <w:gridSpan w:val="6"/>
            <w:vAlign w:val="center"/>
          </w:tcPr>
          <w:p w:rsidR="00D318E0" w:rsidRPr="00597629" w:rsidRDefault="00D318E0">
            <w:pPr>
              <w:spacing w:line="400" w:lineRule="exact"/>
              <w:ind w:firstLineChars="1300" w:firstLine="2860"/>
              <w:rPr>
                <w:rFonts w:ascii="宋体" w:eastAsia="宋体" w:hAnsi="宋体" w:cs="宋体"/>
                <w:color w:val="000000" w:themeColor="text1"/>
                <w:sz w:val="22"/>
                <w:szCs w:val="28"/>
              </w:rPr>
            </w:pPr>
            <w:r w:rsidRPr="00597629">
              <w:rPr>
                <w:rFonts w:ascii="Arial" w:eastAsia="宋体" w:hAnsi="Arial" w:cs="Arial"/>
                <w:color w:val="000000"/>
                <w:sz w:val="22"/>
                <w:szCs w:val="30"/>
              </w:rPr>
              <w:t>¥</w:t>
            </w:r>
            <w:r w:rsidRPr="00597629">
              <w:rPr>
                <w:rFonts w:ascii="宋体" w:eastAsia="宋体" w:hAnsi="宋体" w:cs="宋体" w:hint="eastAsia"/>
                <w:color w:val="000000"/>
                <w:sz w:val="22"/>
                <w:szCs w:val="30"/>
              </w:rPr>
              <w:t xml:space="preserve">    </w:t>
            </w:r>
            <w:r w:rsidRPr="00597629">
              <w:rPr>
                <w:rFonts w:ascii="宋体" w:eastAsia="宋体" w:hAnsi="宋体" w:cs="宋体" w:hint="eastAsia"/>
                <w:color w:val="000000" w:themeColor="text1"/>
                <w:sz w:val="22"/>
                <w:szCs w:val="28"/>
              </w:rPr>
              <w:t>万元</w:t>
            </w:r>
          </w:p>
        </w:tc>
      </w:tr>
      <w:tr w:rsidR="00D318E0" w:rsidTr="00597629">
        <w:trPr>
          <w:trHeight w:val="416"/>
        </w:trPr>
        <w:tc>
          <w:tcPr>
            <w:tcW w:w="14504" w:type="dxa"/>
            <w:gridSpan w:val="7"/>
          </w:tcPr>
          <w:p w:rsidR="00D318E0" w:rsidRDefault="00D318E0">
            <w:pPr>
              <w:spacing w:line="400" w:lineRule="exact"/>
              <w:ind w:firstLineChars="1100" w:firstLine="30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公司名称（盖章）：        日期：2021年  月  日</w:t>
            </w:r>
          </w:p>
        </w:tc>
      </w:tr>
    </w:tbl>
    <w:p w:rsidR="00D318E0" w:rsidRDefault="00D318E0">
      <w:pPr>
        <w:rPr>
          <w:rFonts w:ascii="华文中宋" w:eastAsia="华文中宋" w:hAnsi="华文中宋"/>
          <w:b/>
          <w:sz w:val="24"/>
          <w:szCs w:val="32"/>
        </w:rPr>
      </w:pPr>
      <w:r w:rsidRPr="00EA352D">
        <w:rPr>
          <w:rFonts w:ascii="华文中宋" w:eastAsia="华文中宋" w:hAnsi="华文中宋" w:hint="eastAsia"/>
          <w:b/>
          <w:sz w:val="24"/>
          <w:szCs w:val="32"/>
        </w:rPr>
        <w:t>注</w:t>
      </w:r>
      <w:r w:rsidRPr="00EA352D">
        <w:rPr>
          <w:rFonts w:ascii="华文中宋" w:eastAsia="华文中宋" w:hAnsi="华文中宋"/>
          <w:b/>
          <w:sz w:val="24"/>
          <w:szCs w:val="32"/>
        </w:rPr>
        <w:t>：</w:t>
      </w:r>
      <w:r>
        <w:rPr>
          <w:rFonts w:ascii="华文中宋" w:eastAsia="华文中宋" w:hAnsi="华文中宋" w:hint="eastAsia"/>
          <w:b/>
          <w:sz w:val="24"/>
          <w:szCs w:val="32"/>
        </w:rPr>
        <w:t>1.</w:t>
      </w:r>
      <w:r w:rsidRPr="00EA352D">
        <w:rPr>
          <w:rFonts w:ascii="华文中宋" w:eastAsia="华文中宋" w:hAnsi="华文中宋"/>
          <w:b/>
          <w:sz w:val="24"/>
          <w:szCs w:val="32"/>
        </w:rPr>
        <w:t>此</w:t>
      </w:r>
      <w:r w:rsidRPr="00EA352D">
        <w:rPr>
          <w:rFonts w:ascii="华文中宋" w:eastAsia="华文中宋" w:hAnsi="华文中宋" w:hint="eastAsia"/>
          <w:b/>
          <w:sz w:val="24"/>
          <w:szCs w:val="32"/>
        </w:rPr>
        <w:t>报价单</w:t>
      </w:r>
      <w:r w:rsidRPr="00EA352D">
        <w:rPr>
          <w:rFonts w:ascii="华文中宋" w:eastAsia="华文中宋" w:hAnsi="华文中宋"/>
          <w:b/>
          <w:sz w:val="24"/>
          <w:szCs w:val="32"/>
        </w:rPr>
        <w:t>需单独用信封密封</w:t>
      </w:r>
      <w:r w:rsidRPr="00EA352D">
        <w:rPr>
          <w:rFonts w:ascii="华文中宋" w:eastAsia="华文中宋" w:hAnsi="华文中宋" w:hint="eastAsia"/>
          <w:b/>
          <w:sz w:val="24"/>
          <w:szCs w:val="32"/>
        </w:rPr>
        <w:t>并</w:t>
      </w:r>
      <w:r w:rsidRPr="00EA352D">
        <w:rPr>
          <w:rFonts w:ascii="华文中宋" w:eastAsia="华文中宋" w:hAnsi="华文中宋"/>
          <w:b/>
          <w:sz w:val="24"/>
          <w:szCs w:val="32"/>
        </w:rPr>
        <w:t>盖章，</w:t>
      </w:r>
      <w:proofErr w:type="gramStart"/>
      <w:r w:rsidRPr="00EA352D">
        <w:rPr>
          <w:rFonts w:ascii="华文中宋" w:eastAsia="华文中宋" w:hAnsi="华文中宋"/>
          <w:b/>
          <w:sz w:val="24"/>
          <w:szCs w:val="32"/>
        </w:rPr>
        <w:t>不</w:t>
      </w:r>
      <w:proofErr w:type="gramEnd"/>
      <w:r w:rsidRPr="00EA352D">
        <w:rPr>
          <w:rFonts w:ascii="华文中宋" w:eastAsia="华文中宋" w:hAnsi="华文中宋"/>
          <w:b/>
          <w:sz w:val="24"/>
          <w:szCs w:val="32"/>
        </w:rPr>
        <w:t>与其他</w:t>
      </w:r>
      <w:r w:rsidRPr="00EA352D">
        <w:rPr>
          <w:rFonts w:ascii="华文中宋" w:eastAsia="华文中宋" w:hAnsi="华文中宋" w:hint="eastAsia"/>
          <w:b/>
          <w:sz w:val="24"/>
          <w:szCs w:val="32"/>
        </w:rPr>
        <w:t>资料一起</w:t>
      </w:r>
      <w:r w:rsidRPr="00EA352D">
        <w:rPr>
          <w:rFonts w:ascii="华文中宋" w:eastAsia="华文中宋" w:hAnsi="华文中宋"/>
          <w:b/>
          <w:sz w:val="24"/>
          <w:szCs w:val="32"/>
        </w:rPr>
        <w:t>装订</w:t>
      </w:r>
      <w:r w:rsidRPr="00EA352D">
        <w:rPr>
          <w:rFonts w:ascii="华文中宋" w:eastAsia="华文中宋" w:hAnsi="华文中宋" w:hint="eastAsia"/>
          <w:b/>
          <w:sz w:val="24"/>
          <w:szCs w:val="32"/>
        </w:rPr>
        <w:t>和</w:t>
      </w:r>
      <w:r w:rsidRPr="00EA352D">
        <w:rPr>
          <w:rFonts w:ascii="华文中宋" w:eastAsia="华文中宋" w:hAnsi="华文中宋"/>
          <w:b/>
          <w:sz w:val="24"/>
          <w:szCs w:val="32"/>
        </w:rPr>
        <w:t>打包。</w:t>
      </w:r>
    </w:p>
    <w:p w:rsidR="009D59E5" w:rsidRDefault="00D318E0" w:rsidP="0045708A">
      <w:pPr>
        <w:snapToGrid w:val="0"/>
        <w:ind w:firstLineChars="250" w:firstLine="601"/>
      </w:pPr>
      <w:r>
        <w:rPr>
          <w:rFonts w:ascii="华文中宋" w:eastAsia="华文中宋" w:hAnsi="华文中宋"/>
          <w:b/>
          <w:sz w:val="24"/>
          <w:szCs w:val="32"/>
        </w:rPr>
        <w:t>2.</w:t>
      </w:r>
      <w:r w:rsidRPr="00EA352D">
        <w:rPr>
          <w:rFonts w:ascii="华文中宋" w:eastAsia="华文中宋" w:hAnsi="华文中宋" w:hint="eastAsia"/>
          <w:b/>
          <w:sz w:val="24"/>
          <w:szCs w:val="32"/>
        </w:rPr>
        <w:t>报价需</w:t>
      </w:r>
      <w:r w:rsidRPr="00EA352D">
        <w:rPr>
          <w:rFonts w:ascii="华文中宋" w:eastAsia="华文中宋" w:hAnsi="华文中宋"/>
          <w:b/>
          <w:sz w:val="24"/>
          <w:szCs w:val="32"/>
        </w:rPr>
        <w:t>符合</w:t>
      </w:r>
      <w:r w:rsidRPr="00EA352D">
        <w:rPr>
          <w:rFonts w:ascii="华文中宋" w:eastAsia="华文中宋" w:hAnsi="华文中宋" w:hint="eastAsia"/>
          <w:b/>
          <w:sz w:val="24"/>
          <w:szCs w:val="32"/>
        </w:rPr>
        <w:t>海南省省本级教育类资产配置标准的通知（琼财资〔2021〕744号）文件</w:t>
      </w:r>
      <w:r w:rsidRPr="00EA352D">
        <w:rPr>
          <w:rFonts w:ascii="华文中宋" w:eastAsia="华文中宋" w:hAnsi="华文中宋"/>
          <w:b/>
          <w:sz w:val="24"/>
          <w:szCs w:val="32"/>
        </w:rPr>
        <w:t>要求。</w:t>
      </w:r>
    </w:p>
    <w:sectPr w:rsidR="009D59E5" w:rsidSect="0045708A">
      <w:pgSz w:w="16838" w:h="11906" w:orient="landscape"/>
      <w:pgMar w:top="426" w:right="1440" w:bottom="709"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FA1"/>
    <w:multiLevelType w:val="multilevel"/>
    <w:tmpl w:val="73375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4A504B1"/>
    <w:multiLevelType w:val="hybridMultilevel"/>
    <w:tmpl w:val="2E142A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E0"/>
    <w:rsid w:val="002A62BE"/>
    <w:rsid w:val="00325955"/>
    <w:rsid w:val="0045708A"/>
    <w:rsid w:val="009D59E5"/>
    <w:rsid w:val="00D3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E78E"/>
  <w15:chartTrackingRefBased/>
  <w15:docId w15:val="{58EA97E0-CC53-4A27-962F-35DFF00A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318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8E0"/>
    <w:rPr>
      <w:b/>
      <w:bCs/>
      <w:kern w:val="44"/>
      <w:sz w:val="44"/>
      <w:szCs w:val="44"/>
    </w:rPr>
  </w:style>
  <w:style w:type="table" w:styleId="a3">
    <w:name w:val="Table Grid"/>
    <w:basedOn w:val="a1"/>
    <w:uiPriority w:val="59"/>
    <w:qFormat/>
    <w:rsid w:val="00D318E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18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334</Words>
  <Characters>1904</Characters>
  <Application>Microsoft Office Word</Application>
  <DocSecurity>0</DocSecurity>
  <Lines>15</Lines>
  <Paragraphs>4</Paragraphs>
  <ScaleCrop>false</ScaleCrop>
  <Company>Microsoft</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修订说明</dc:creator>
  <cp:keywords/>
  <dc:description/>
  <cp:lastModifiedBy>修订说明</cp:lastModifiedBy>
  <cp:revision>4</cp:revision>
  <dcterms:created xsi:type="dcterms:W3CDTF">2021-12-09T05:04:00Z</dcterms:created>
  <dcterms:modified xsi:type="dcterms:W3CDTF">2021-12-09T05:15:00Z</dcterms:modified>
</cp:coreProperties>
</file>